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Politika e Grantit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Qëllimi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Kjo politikë granti përshkruan procesin për menaxhimin e Granteve të Programit të Sipërmarrjes të AADF. </w:t>
      </w:r>
      <w:r w:rsidDel="00000000" w:rsidR="00000000" w:rsidRPr="00000000">
        <w:rPr>
          <w:rFonts w:ascii="FS Albert Pro" w:cs="FS Albert Pro" w:eastAsia="FS Albert Pro" w:hAnsi="FS Albert Pro"/>
          <w:rtl w:val="0"/>
        </w:rPr>
        <w:t xml:space="preserve">Dokumenti</w:t>
      </w: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paraqet një kuadër për menaxhimin dhe shpërndarjen e Granteve të Programit të Sipërmarrjes AADF.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Synimi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FS Albert Pro" w:cs="FS Albert Pro" w:eastAsia="FS Albert Pro" w:hAnsi="FS Albert Pro"/>
        </w:rPr>
      </w:pPr>
      <w:r w:rsidDel="00000000" w:rsidR="00000000" w:rsidRPr="00000000">
        <w:rPr>
          <w:rFonts w:ascii="FS Albert Pro" w:cs="FS Albert Pro" w:eastAsia="FS Albert Pro" w:hAnsi="FS Albert Pro"/>
          <w:rtl w:val="0"/>
        </w:rPr>
        <w:t xml:space="preserve">Synimi I Granteve të Programit të Sipërmarrjes së AADF është mështetja  përmes Granteve Përputhëse e bizneseve të cilat zhvillojnë veprimtarinë e tyre në zonat BID/TID dhe zona të tjera të ngjashme ku zbatohen projektet e AADF. 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FS Albert Pro" w:cs="FS Albert Pro" w:eastAsia="FS Albert Pro" w:hAnsi="FS Albert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FS Albert Pro" w:cs="FS Albert Pro" w:eastAsia="FS Albert Pro" w:hAnsi="FS Albert Pro"/>
        </w:rPr>
      </w:pPr>
      <w:r w:rsidDel="00000000" w:rsidR="00000000" w:rsidRPr="00000000">
        <w:rPr>
          <w:rFonts w:ascii="FS Albert Pro" w:cs="FS Albert Pro" w:eastAsia="FS Albert Pro" w:hAnsi="FS Albert Pro"/>
          <w:rtl w:val="0"/>
        </w:rPr>
        <w:t xml:space="preserve">Grantet Përputhëse do të ofrojnë një nxitje të fortë për bizneset për të investuar në ndonjë nga zonat e Projektit AADF, për të rritur aktivitetin e tyre dhe për t’u përpjekur maksimalisht për të përmirësuar bizneset e tyre, duke kontribuar kështu në zhvillimin e përgjithshëm të zonës së projektit dhe duke mbështetur arritjen e objektivave specifike të AADF.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Prioritetet e financimit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FS Albert Pro" w:cs="FS Albert Pro" w:eastAsia="FS Albert Pro" w:hAnsi="FS Albert Pro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FS Albert Pro" w:cs="FS Albert Pro" w:eastAsia="FS Albert Pro" w:hAnsi="FS Albert Pro"/>
          <w:i w:val="1"/>
          <w:rtl w:val="0"/>
        </w:rPr>
        <w:t xml:space="preserve">ërparësia</w:t>
      </w:r>
      <w:r w:rsidDel="00000000" w:rsidR="00000000" w:rsidRPr="00000000">
        <w:rPr>
          <w:rFonts w:ascii="FS Albert Pro" w:cs="FS Albert Pro" w:eastAsia="FS Albert Pro" w:hAnsi="FS Albert Pro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do t</w:t>
      </w:r>
      <w:r w:rsidDel="00000000" w:rsidR="00000000" w:rsidRPr="00000000">
        <w:rPr>
          <w:rFonts w:ascii="FS Albert Pro" w:cs="FS Albert Pro" w:eastAsia="FS Albert Pro" w:hAnsi="FS Albert Pro"/>
          <w:i w:val="1"/>
          <w:rtl w:val="0"/>
        </w:rPr>
        <w:t xml:space="preserve">ë</w:t>
      </w:r>
      <w:r w:rsidDel="00000000" w:rsidR="00000000" w:rsidRPr="00000000">
        <w:rPr>
          <w:rFonts w:ascii="FS Albert Pro" w:cs="FS Albert Pro" w:eastAsia="FS Albert Pro" w:hAnsi="FS Albert Pro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FS Albert Pro" w:cs="FS Albert Pro" w:eastAsia="FS Albert Pro" w:hAnsi="FS Albert Pro"/>
          <w:i w:val="1"/>
          <w:rtl w:val="0"/>
        </w:rPr>
        <w:t xml:space="preserve">jepet</w:t>
      </w:r>
      <w:r w:rsidDel="00000000" w:rsidR="00000000" w:rsidRPr="00000000">
        <w:rPr>
          <w:rFonts w:ascii="FS Albert Pro" w:cs="FS Albert Pro" w:eastAsia="FS Albert Pro" w:hAnsi="FS Albert Pro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në bazë të aprov</w:t>
      </w:r>
      <w:r w:rsidDel="00000000" w:rsidR="00000000" w:rsidRPr="00000000">
        <w:rPr>
          <w:rFonts w:ascii="FS Albert Pro" w:cs="FS Albert Pro" w:eastAsia="FS Albert Pro" w:hAnsi="FS Albert Pro"/>
          <w:i w:val="1"/>
          <w:rtl w:val="0"/>
        </w:rPr>
        <w:t xml:space="preserve">imit</w:t>
      </w:r>
      <w:r w:rsidDel="00000000" w:rsidR="00000000" w:rsidRPr="00000000">
        <w:rPr>
          <w:rFonts w:ascii="FS Albert Pro" w:cs="FS Albert Pro" w:eastAsia="FS Albert Pro" w:hAnsi="FS Albert Pro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nga Bordi t</w:t>
      </w:r>
      <w:r w:rsidDel="00000000" w:rsidR="00000000" w:rsidRPr="00000000">
        <w:rPr>
          <w:rFonts w:ascii="FS Albert Pro" w:cs="FS Albert Pro" w:eastAsia="FS Albert Pro" w:hAnsi="FS Albert Pro"/>
          <w:i w:val="1"/>
          <w:rtl w:val="0"/>
        </w:rPr>
        <w:t xml:space="preserve">ë projekt-propozimeve</w:t>
      </w:r>
      <w:r w:rsidDel="00000000" w:rsidR="00000000" w:rsidRPr="00000000">
        <w:rPr>
          <w:rFonts w:ascii="FS Albert Pro" w:cs="FS Albert Pro" w:eastAsia="FS Albert Pro" w:hAnsi="FS Albert Pro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FS Albert Pro" w:cs="FS Albert Pro" w:eastAsia="FS Albert Pro" w:hAnsi="FS Albert Pro"/>
          <w:b w:val="1"/>
          <w:u w:val="single"/>
        </w:rPr>
      </w:pPr>
      <w:r w:rsidDel="00000000" w:rsidR="00000000" w:rsidRPr="00000000"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Kriteret pranuese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Fusha e Veprimit</w:t>
      </w: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Aktiviteti i biznesit që do të financohet duhet të operojë në zonat BID/TID dhe zona të tjera të ngjashme. Në kushte të rralla, mund të bëhen përjashtime sipas parashikimeve të përcaktuara në pikën “2/f”.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Aplikantët:</w:t>
      </w: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Për të përfituar nga granti aplikanti duhet të plotësojë kriteret e mëposhtme: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Zhvillon aktivitetin e vet në cil</w:t>
      </w:r>
      <w:r w:rsidDel="00000000" w:rsidR="00000000" w:rsidRPr="00000000">
        <w:rPr>
          <w:rFonts w:ascii="FS Albert Pro" w:cs="FS Albert Pro" w:eastAsia="FS Albert Pro" w:hAnsi="FS Albert Pro"/>
          <w:rtl w:val="0"/>
        </w:rPr>
        <w:t xml:space="preserve">ë</w:t>
      </w: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ndo nga zonat BID/TID dhe zona të tjera të ngjashme ku </w:t>
      </w:r>
      <w:r w:rsidDel="00000000" w:rsidR="00000000" w:rsidRPr="00000000">
        <w:rPr>
          <w:rFonts w:ascii="FS Albert Pro" w:cs="FS Albert Pro" w:eastAsia="FS Albert Pro" w:hAnsi="FS Albert Pro"/>
          <w:rtl w:val="0"/>
        </w:rPr>
        <w:t xml:space="preserve">zbatohen</w:t>
      </w: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projektet e AADF. Në raste të jashtëzakonshme, në vend të pikës "a" zbatohet pika "f" më poshtë.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Është anëtar</w:t>
      </w:r>
      <w:r w:rsidDel="00000000" w:rsidR="00000000" w:rsidRPr="00000000">
        <w:rPr>
          <w:rFonts w:ascii="FS Albert Pro" w:cs="FS Albert Pro" w:eastAsia="FS Albert Pro" w:hAnsi="FS Albert Pro"/>
          <w:rtl w:val="0"/>
        </w:rPr>
        <w:t xml:space="preserve"> </w:t>
      </w: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FS Albert Pro" w:cs="FS Albert Pro" w:eastAsia="FS Albert Pro" w:hAnsi="FS Albert Pro"/>
          <w:rtl w:val="0"/>
        </w:rPr>
        <w:t xml:space="preserve"> </w:t>
      </w: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shoqat</w:t>
      </w:r>
      <w:r w:rsidDel="00000000" w:rsidR="00000000" w:rsidRPr="00000000">
        <w:rPr>
          <w:rFonts w:ascii="FS Albert Pro" w:cs="FS Albert Pro" w:eastAsia="FS Albert Pro" w:hAnsi="FS Albert Pro"/>
          <w:rtl w:val="0"/>
        </w:rPr>
        <w:t xml:space="preserve">ave</w:t>
      </w: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BID/TID ose organizatave të tjera të ngjashme të themeluara/financuara nga AADF.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Synon të operojë në zonën BID/TID/Zona të ngjashme për të paktën 2 vjet pas marrjes së fondit të grantit përputhës.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Është i regjistruar në QKB/Zyrën e taksave dhe ka shlyer të gjitha detyrimet dhe tarifat e fundit.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Është pagues i rregullt i kuotave të shoqatës BID/TID ose organizatave të tjera të themeluara/financuara nga AADF.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Në raste përjashtimore kur një biznes operon jashtë zonës gjeografike të përcaktuar, por prania e tij ka ndikim të </w:t>
      </w:r>
      <w:r w:rsidDel="00000000" w:rsidR="00000000" w:rsidRPr="00000000">
        <w:rPr>
          <w:rFonts w:ascii="FS Albert Pro" w:cs="FS Albert Pro" w:eastAsia="FS Albert Pro" w:hAnsi="FS Albert Pro"/>
          <w:rtl w:val="0"/>
        </w:rPr>
        <w:t xml:space="preserve">madh</w:t>
      </w: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në zhvillimin e zonës së projektit AADF, ai mund të konsiderohet i pranueshëm. Miratimet dhe njoftimet do të bëhen sipas procedurave përkatëse të AADF.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Aktivitetet:</w:t>
      </w:r>
      <w:r w:rsidDel="00000000" w:rsidR="00000000" w:rsidRPr="00000000"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Aktivitetet e pranueshme/të papranueshme të biznesit do të përcaktohen në manuale/thirrje të veçanta të projektit për aplikime për secilin projekt. Megjithatë, grantet përkatëse të biznesit nuk do të financojnë aktivitete që nuk lejohen nga Statuti i Shoqatave AADF.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FS Albert Pro" w:cs="FS Albert Pro" w:eastAsia="FS Albert Pro" w:hAnsi="FS Albert Pro"/>
          <w:u w:val="none"/>
        </w:rPr>
      </w:pPr>
      <w:r w:rsidDel="00000000" w:rsidR="00000000" w:rsidRPr="00000000"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Kostot:</w:t>
      </w:r>
      <w:r w:rsidDel="00000000" w:rsidR="00000000" w:rsidRPr="00000000"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Llojet e mëposhtme të investimeve janë të pranueshme për vlerësimin e grantit të përputhjes: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Mobile, makineri dhe pajisje;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Rikonstruksion I ambienteve të brendshme ose të jashtme dhe/ose reklamim</w:t>
      </w:r>
      <w:r w:rsidDel="00000000" w:rsidR="00000000" w:rsidRPr="00000000">
        <w:rPr>
          <w:rFonts w:ascii="FS Albert Pro" w:cs="FS Albert Pro" w:eastAsia="FS Albert Pro" w:hAnsi="FS Albert Pro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Reklamim I jashtëm (p.sh tabela dhe reklamim);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Të tjerat (që do të vendosen </w:t>
      </w:r>
      <w:r w:rsidDel="00000000" w:rsidR="00000000" w:rsidRPr="00000000">
        <w:rPr>
          <w:rFonts w:ascii="FS Albert Pro" w:cs="FS Albert Pro" w:eastAsia="FS Albert Pro" w:hAnsi="FS Albert Pro"/>
          <w:rtl w:val="0"/>
        </w:rPr>
        <w:t xml:space="preserve">sipas rasteve specifike</w:t>
      </w: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sipas marrëveshjes në çdo manual projekti/thirrje specifike për aplikim.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Parimet e Barazisë dhe Anti-Diskriminimi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Asnjë diskriminim nuk do të bëhet me bazë moshe, race, feje, ngjyre, aftësisë së kufizuar, gjinie, gjendje</w:t>
      </w:r>
      <w:r w:rsidDel="00000000" w:rsidR="00000000" w:rsidRPr="00000000">
        <w:rPr>
          <w:rFonts w:ascii="FS Albert Pro" w:cs="FS Albert Pro" w:eastAsia="FS Albert Pro" w:hAnsi="FS Albert Pro"/>
          <w:rtl w:val="0"/>
        </w:rPr>
        <w:t xml:space="preserve">je</w:t>
      </w: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fizike, paaftësisë në zhvillim, etj.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Procedurat e aplikimit për grant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Komisioni i granteve do të përbëhet nga Drejtori i Programeve dhe Zhvillimit, Drejtuesi i Finances dhe Administratës dhe Kontrolluesi i Brendshëm. Komisioni ka për detyrë të miratojnë procedurën e grantit për çdo projekt, bazuar në këtë dokument të Politikës së Granteve. Menaxheri i Projektit/Koordinatori i Projektit paraqet procedurën në komisionin e granteve, por ai/ajo nuk ka të drejtë të votojë. Procedurat e aplikimit, kërkesat minimale, kufiri maksimal i lejueshëm, paketa e aplikimit për grante për aplikimet normale dhe para-aplikimet do të përcaktohen në manualet specifike të procedurave të projektit dhe/ose thirrjet për aplikime. Bashkëdrejtuesit e AADF-së do të informohen në përputhje me rrethanat për çdo procedurë granti të miratuar.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Vlefshmëria e të dhënave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FS Albert Pro" w:cs="FS Albert Pro" w:eastAsia="FS Albert Pro" w:hAnsi="FS Albert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Kjo politikë do të jetë në fuqi prej datës xx maj, 2018.</w:t>
      </w:r>
    </w:p>
    <w:sectPr>
      <w:footerReference r:id="rId7" w:type="default"/>
      <w:pgSz w:h="15840" w:w="12240" w:orient="portrait"/>
      <w:pgMar w:bottom="108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FS Albert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q-A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4B7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24B7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4B73"/>
  </w:style>
  <w:style w:type="paragraph" w:styleId="Footer">
    <w:name w:val="footer"/>
    <w:basedOn w:val="Normal"/>
    <w:link w:val="FooterChar"/>
    <w:uiPriority w:val="99"/>
    <w:unhideWhenUsed w:val="1"/>
    <w:rsid w:val="00524B7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4B73"/>
  </w:style>
  <w:style w:type="paragraph" w:styleId="NoSpacing">
    <w:name w:val="No Spacing"/>
    <w:uiPriority w:val="1"/>
    <w:qFormat w:val="1"/>
    <w:rsid w:val="00524B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24B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24B73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524B73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524B73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02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0235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02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0235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0235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JtQSSK9xvnUhzoUiykVGBL+e5Q==">AMUW2mXdvVbr208/IC7x5t5Lv8vZDuO7SY/RXYN8OarR+rFJVUy9R9OHVxhDPgajoyqjJfeBQaObl7y7sckwRCZEblX79u6C5oQsdvx0iPHaQIWUlQFNxS+E/q2mYwWxGg2ev5vWRzjF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2018-04-19T15:08:00Z</dcterms:created>
  <dc:creator>Ridvan Troshani</dc:creator>
</cp:coreProperties>
</file>